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1" w:rsidRPr="00A946CB" w:rsidRDefault="007F5EE1" w:rsidP="007F5E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46CB">
        <w:rPr>
          <w:rFonts w:ascii="Times New Roman" w:hAnsi="Times New Roman" w:cs="Times New Roman"/>
          <w:b/>
          <w:sz w:val="28"/>
          <w:szCs w:val="28"/>
        </w:rPr>
        <w:t>Пресс релиз «</w:t>
      </w:r>
      <w:r w:rsidR="0006203D" w:rsidRPr="00A946CB">
        <w:rPr>
          <w:rFonts w:ascii="Times New Roman" w:hAnsi="Times New Roman" w:cs="Times New Roman"/>
          <w:b/>
          <w:sz w:val="28"/>
          <w:szCs w:val="28"/>
        </w:rPr>
        <w:t>Мир, свободный от туберкулеза</w:t>
      </w:r>
      <w:r w:rsidRPr="00A946CB">
        <w:rPr>
          <w:rFonts w:ascii="Times New Roman" w:hAnsi="Times New Roman" w:cs="Times New Roman"/>
          <w:b/>
          <w:sz w:val="28"/>
          <w:szCs w:val="28"/>
        </w:rPr>
        <w:t>»</w:t>
      </w:r>
      <w:r w:rsidR="00D0513B">
        <w:rPr>
          <w:rFonts w:ascii="Times New Roman" w:hAnsi="Times New Roman" w:cs="Times New Roman"/>
          <w:b/>
          <w:sz w:val="28"/>
          <w:szCs w:val="28"/>
        </w:rPr>
        <w:t>,</w:t>
      </w:r>
      <w:r w:rsidRPr="00A946CB">
        <w:rPr>
          <w:rFonts w:ascii="Times New Roman" w:hAnsi="Times New Roman" w:cs="Times New Roman"/>
          <w:b/>
          <w:sz w:val="28"/>
          <w:szCs w:val="28"/>
        </w:rPr>
        <w:t xml:space="preserve"> 2017 год.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3F5DB8" w:rsidTr="00D0513B">
        <w:trPr>
          <w:trHeight w:val="2622"/>
        </w:trPr>
        <w:tc>
          <w:tcPr>
            <w:tcW w:w="5778" w:type="dxa"/>
          </w:tcPr>
          <w:p w:rsidR="00A946CB" w:rsidRPr="00F36B6C" w:rsidRDefault="00A946CB" w:rsidP="003F5DB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DB8" w:rsidRPr="00D0513B" w:rsidRDefault="003F5DB8" w:rsidP="00D0513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24 марта во всем мире проводится Вс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мирный день борьбы с туберкулезом, пр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званный привлечь внимание общества к эт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му опасному легочному заболеванию.</w:t>
            </w:r>
          </w:p>
        </w:tc>
        <w:tc>
          <w:tcPr>
            <w:tcW w:w="4643" w:type="dxa"/>
          </w:tcPr>
          <w:p w:rsidR="003F5DB8" w:rsidRDefault="003F5DB8" w:rsidP="003F5DB8">
            <w:pPr>
              <w:spacing w:line="360" w:lineRule="auto"/>
              <w:ind w:left="17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9BCE1" wp14:editId="165FE932">
                  <wp:extent cx="2528515" cy="1486893"/>
                  <wp:effectExtent l="0" t="0" r="5715" b="0"/>
                  <wp:docPr id="1" name="Рисунок 1" descr="C:\Users\user\Desktop\день белой рома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нь белой рома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613" cy="148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EE1" w:rsidRPr="001D0465" w:rsidRDefault="007F5EE1" w:rsidP="003F5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465">
        <w:rPr>
          <w:rFonts w:ascii="Times New Roman" w:hAnsi="Times New Roman" w:cs="Times New Roman"/>
          <w:sz w:val="24"/>
          <w:szCs w:val="24"/>
        </w:rPr>
        <w:t>Всемирный день борьбы с туберкулезом был учрежден Всемирной организацией здрав</w:t>
      </w:r>
      <w:r w:rsidRPr="001D0465">
        <w:rPr>
          <w:rFonts w:ascii="Times New Roman" w:hAnsi="Times New Roman" w:cs="Times New Roman"/>
          <w:sz w:val="24"/>
          <w:szCs w:val="24"/>
        </w:rPr>
        <w:t>о</w:t>
      </w:r>
      <w:r w:rsidRPr="001D0465">
        <w:rPr>
          <w:rFonts w:ascii="Times New Roman" w:hAnsi="Times New Roman" w:cs="Times New Roman"/>
          <w:sz w:val="24"/>
          <w:szCs w:val="24"/>
        </w:rPr>
        <w:t>охранения (ВОЗ) и Международным союзом борьбы с туберкулезом и легочными заболеваниями в 1982 году. Выбор даты был приурочен к 100-летию со дня открытия возбудителя туберкулеза</w:t>
      </w:r>
      <w:r w:rsidR="0006203D" w:rsidRPr="001D0465">
        <w:rPr>
          <w:rFonts w:ascii="Times New Roman" w:hAnsi="Times New Roman" w:cs="Times New Roman"/>
          <w:sz w:val="24"/>
          <w:szCs w:val="24"/>
        </w:rPr>
        <w:t>, к</w:t>
      </w:r>
      <w:r w:rsidR="0006203D" w:rsidRPr="001D0465">
        <w:rPr>
          <w:rFonts w:ascii="Times New Roman" w:hAnsi="Times New Roman" w:cs="Times New Roman"/>
          <w:sz w:val="24"/>
          <w:szCs w:val="24"/>
        </w:rPr>
        <w:t>о</w:t>
      </w:r>
      <w:r w:rsidR="0006203D" w:rsidRPr="001D0465">
        <w:rPr>
          <w:rFonts w:ascii="Times New Roman" w:hAnsi="Times New Roman" w:cs="Times New Roman"/>
          <w:sz w:val="24"/>
          <w:szCs w:val="24"/>
        </w:rPr>
        <w:t>гда 24 марта 1882 году немецкий микробиолог Роберт Кох объявил о сделанном им открытии во</w:t>
      </w:r>
      <w:r w:rsidR="0006203D" w:rsidRPr="001D0465">
        <w:rPr>
          <w:rFonts w:ascii="Times New Roman" w:hAnsi="Times New Roman" w:cs="Times New Roman"/>
          <w:sz w:val="24"/>
          <w:szCs w:val="24"/>
        </w:rPr>
        <w:t>з</w:t>
      </w:r>
      <w:r w:rsidR="0006203D" w:rsidRPr="001D0465">
        <w:rPr>
          <w:rFonts w:ascii="Times New Roman" w:hAnsi="Times New Roman" w:cs="Times New Roman"/>
          <w:sz w:val="24"/>
          <w:szCs w:val="24"/>
        </w:rPr>
        <w:t xml:space="preserve">будителя туберкулёза (палочки Коха). </w:t>
      </w:r>
      <w:r w:rsidRPr="001D0465">
        <w:rPr>
          <w:rFonts w:ascii="Times New Roman" w:hAnsi="Times New Roman" w:cs="Times New Roman"/>
          <w:sz w:val="24"/>
          <w:szCs w:val="24"/>
        </w:rPr>
        <w:t>Это открытие существенно расширило возможности для диагностики и лечения заболевания, от которого в XIX веке умирал каждый четвертый.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643"/>
      </w:tblGrid>
      <w:tr w:rsidR="00F11E38" w:rsidRPr="001D0465" w:rsidTr="00D0513B">
        <w:tc>
          <w:tcPr>
            <w:tcW w:w="5778" w:type="dxa"/>
          </w:tcPr>
          <w:p w:rsidR="00D0513B" w:rsidRDefault="00D0513B" w:rsidP="003A75B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E38" w:rsidRPr="001D0465" w:rsidRDefault="003A75B4" w:rsidP="003A75B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роведение противотуберкулезных меропри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тий началось в мире в ко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нце XIX века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и основыв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лось на благотворительной деятельности. День Белой ро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машки, символа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«природного антибиотика», вх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дившей в состав использовавшихся для лечения т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беркулёза средств народной медицины, и одновр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менно любви, уязвимости и ранимости 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— день п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мощи больным туберку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лёзом.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B4" w:rsidRPr="001D0465" w:rsidRDefault="00F36B6C" w:rsidP="003A75B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этой тяжелой инфекции и в конце 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века оставалась актуальной. В 1993 году ВОЗ об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</w:rPr>
              <w:t>явила туберкулез глобальной проблемой.</w:t>
            </w:r>
          </w:p>
        </w:tc>
        <w:tc>
          <w:tcPr>
            <w:tcW w:w="4643" w:type="dxa"/>
          </w:tcPr>
          <w:p w:rsidR="00F11E38" w:rsidRPr="001D0465" w:rsidRDefault="00F11E38" w:rsidP="00D0513B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8BC153" wp14:editId="0E847B73">
                  <wp:extent cx="2584174" cy="3308141"/>
                  <wp:effectExtent l="0" t="0" r="6985" b="6985"/>
                  <wp:docPr id="2" name="Рисунок 2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74" cy="33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465" w:rsidRDefault="001D0465" w:rsidP="00D05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94">
        <w:rPr>
          <w:rFonts w:ascii="Times New Roman" w:hAnsi="Times New Roman" w:cs="Times New Roman"/>
          <w:b/>
          <w:sz w:val="24"/>
          <w:szCs w:val="24"/>
        </w:rPr>
        <w:t>Показатели эпидемической ситуации по туберкулезу в Пермском крае.</w:t>
      </w:r>
    </w:p>
    <w:p w:rsidR="001D0465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территориальной заболеваемости в 2016 году составил 77,2</w:t>
      </w:r>
      <w:r w:rsidR="00D0513B">
        <w:rPr>
          <w:rFonts w:ascii="Times New Roman" w:hAnsi="Times New Roman" w:cs="Times New Roman"/>
          <w:sz w:val="24"/>
          <w:szCs w:val="24"/>
        </w:rPr>
        <w:t xml:space="preserve"> на 100000населения</w:t>
      </w:r>
      <w:r>
        <w:rPr>
          <w:rFonts w:ascii="Times New Roman" w:hAnsi="Times New Roman" w:cs="Times New Roman"/>
          <w:sz w:val="24"/>
          <w:szCs w:val="24"/>
        </w:rPr>
        <w:t>, что на 8,6 % ни</w:t>
      </w:r>
      <w:r w:rsidR="00D0513B">
        <w:rPr>
          <w:rFonts w:ascii="Times New Roman" w:hAnsi="Times New Roman" w:cs="Times New Roman"/>
          <w:sz w:val="24"/>
          <w:szCs w:val="24"/>
        </w:rPr>
        <w:t>же, чем в 2015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465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заб</w:t>
      </w:r>
      <w:r w:rsidR="00BD4E54">
        <w:rPr>
          <w:rFonts w:ascii="Times New Roman" w:hAnsi="Times New Roman" w:cs="Times New Roman"/>
          <w:sz w:val="24"/>
          <w:szCs w:val="24"/>
        </w:rPr>
        <w:t>олеваемости детей составил 11,7 на 100000 населения,</w:t>
      </w:r>
      <w:r>
        <w:rPr>
          <w:rFonts w:ascii="Times New Roman" w:hAnsi="Times New Roman" w:cs="Times New Roman"/>
          <w:sz w:val="24"/>
          <w:szCs w:val="24"/>
        </w:rPr>
        <w:t xml:space="preserve"> что на 10,7 % ниже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казателя 2015 года.</w:t>
      </w:r>
    </w:p>
    <w:p w:rsidR="001D0465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профилактическими осмотрами на туберкулез в крае составил 80,8 %, что на 1,2 % выше прошлогоднего показателя.</w:t>
      </w:r>
    </w:p>
    <w:p w:rsidR="001D0465" w:rsidRPr="002464C3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смертности населения от туберкулеза является одним из самых информативных показателей для оценки эпидемической обстановки по туберкулезу. Динамика показателя смер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ности от туберкулеза в пермском крае продолжает носить положительный характер. В 2016 году </w:t>
      </w:r>
      <w:r>
        <w:rPr>
          <w:rFonts w:ascii="Times New Roman" w:hAnsi="Times New Roman" w:cs="Times New Roman"/>
          <w:sz w:val="24"/>
          <w:szCs w:val="24"/>
        </w:rPr>
        <w:lastRenderedPageBreak/>
        <w:t>смертность от туберкулеза в Пермском крае составила 8,7 на 100000 населения, что в 1,4 раза 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 показателя в 2015 году.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10"/>
      </w:tblGrid>
      <w:tr w:rsidR="001D0465" w:rsidTr="00B341FD">
        <w:tc>
          <w:tcPr>
            <w:tcW w:w="5211" w:type="dxa"/>
          </w:tcPr>
          <w:p w:rsidR="001D0465" w:rsidRPr="00064100" w:rsidRDefault="001D0465" w:rsidP="0074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Заболеваемость на 100000 населения</w:t>
            </w:r>
          </w:p>
          <w:p w:rsidR="001D0465" w:rsidRDefault="00BD3B58" w:rsidP="00743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5D11C" wp14:editId="4DA3D5A5">
                  <wp:extent cx="3148716" cy="1844703"/>
                  <wp:effectExtent l="0" t="19050" r="0" b="317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1D0465" w:rsidRPr="00064100" w:rsidRDefault="001D0465" w:rsidP="0074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Заболеваемость детей от 0 до 14 лет на 100000 населения</w:t>
            </w:r>
          </w:p>
          <w:p w:rsidR="001D0465" w:rsidRDefault="00BD3B58" w:rsidP="00743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47F6CE" wp14:editId="60D40AD6">
                  <wp:extent cx="3188473" cy="1685677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D0465" w:rsidTr="00B341FD">
        <w:tc>
          <w:tcPr>
            <w:tcW w:w="5211" w:type="dxa"/>
          </w:tcPr>
          <w:p w:rsidR="001D0465" w:rsidRDefault="001D0465" w:rsidP="0074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Охват населения профилактическими осмотрами, %</w:t>
            </w:r>
          </w:p>
          <w:p w:rsidR="001D0465" w:rsidRPr="00064100" w:rsidRDefault="00BD3B58" w:rsidP="00743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0836BD" wp14:editId="7628B2BE">
                  <wp:extent cx="3148716" cy="1653872"/>
                  <wp:effectExtent l="0" t="0" r="0" b="381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1D0465" w:rsidRDefault="001D0465" w:rsidP="0074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Смертность от туберкулеза на 100000 насел</w:t>
            </w: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1D0465" w:rsidRPr="00064100" w:rsidRDefault="00BD3B58" w:rsidP="00743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5E2B2C" wp14:editId="41AAEC1C">
                  <wp:extent cx="3164619" cy="1550505"/>
                  <wp:effectExtent l="0" t="0" r="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107B22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22">
        <w:rPr>
          <w:rFonts w:ascii="Times New Roman" w:hAnsi="Times New Roman" w:cs="Times New Roman"/>
          <w:sz w:val="24"/>
          <w:szCs w:val="24"/>
        </w:rPr>
        <w:t>В 2017 году основными направлениями деятельности противотуберкулезной службы Пер</w:t>
      </w:r>
      <w:r w:rsidRPr="00107B22">
        <w:rPr>
          <w:rFonts w:ascii="Times New Roman" w:hAnsi="Times New Roman" w:cs="Times New Roman"/>
          <w:sz w:val="24"/>
          <w:szCs w:val="24"/>
        </w:rPr>
        <w:t>м</w:t>
      </w:r>
      <w:r w:rsidRPr="00107B22">
        <w:rPr>
          <w:rFonts w:ascii="Times New Roman" w:hAnsi="Times New Roman" w:cs="Times New Roman"/>
          <w:sz w:val="24"/>
          <w:szCs w:val="24"/>
        </w:rPr>
        <w:t xml:space="preserve">ского края должны остаться работа по профилактике и предотвращению развития туберкулеза, а так же раннему и своевременному его выявлению. </w:t>
      </w:r>
    </w:p>
    <w:p w:rsidR="00107B22" w:rsidRDefault="00107B22" w:rsidP="00D05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2361" cy="3037398"/>
            <wp:effectExtent l="0" t="38100" r="0" b="10604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946CB" w:rsidRDefault="001D0465" w:rsidP="00BD3B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22">
        <w:rPr>
          <w:rFonts w:ascii="Times New Roman" w:hAnsi="Times New Roman" w:cs="Times New Roman"/>
          <w:sz w:val="24"/>
          <w:szCs w:val="24"/>
        </w:rPr>
        <w:t>Однако данная работа будет успешной только в том случае, если каждый гражданин осозн</w:t>
      </w:r>
      <w:r w:rsidRPr="00107B22">
        <w:rPr>
          <w:rFonts w:ascii="Times New Roman" w:hAnsi="Times New Roman" w:cs="Times New Roman"/>
          <w:sz w:val="24"/>
          <w:szCs w:val="24"/>
        </w:rPr>
        <w:t>а</w:t>
      </w:r>
      <w:r w:rsidRPr="00107B22">
        <w:rPr>
          <w:rFonts w:ascii="Times New Roman" w:hAnsi="Times New Roman" w:cs="Times New Roman"/>
          <w:sz w:val="24"/>
          <w:szCs w:val="24"/>
        </w:rPr>
        <w:t>ет необходимость и важность сохранения своего здоровья, а так же проявит внимание к здоровью своих близких и окружающих людей.</w:t>
      </w:r>
    </w:p>
    <w:p w:rsidR="001D0465" w:rsidRPr="001D0465" w:rsidRDefault="001D0465" w:rsidP="003A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F11E38" w:rsidTr="00BA3A69">
        <w:tc>
          <w:tcPr>
            <w:tcW w:w="2376" w:type="dxa"/>
          </w:tcPr>
          <w:p w:rsidR="00F11E38" w:rsidRDefault="00F11E38" w:rsidP="00FC74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4A87E4" wp14:editId="214C0122">
                  <wp:extent cx="1152939" cy="1084645"/>
                  <wp:effectExtent l="0" t="0" r="9525" b="1270"/>
                  <wp:docPr id="6" name="Рисунок 6" descr="C:\Users\user\Desktop\ВОЗ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ВОЗ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331" cy="108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F11E38" w:rsidRPr="00BA3A69" w:rsidRDefault="00F11E38" w:rsidP="00F11E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В мае 2014 года участники Всемирной асса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блеи здравоохранения одобрили 20-летнюю страт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гию (2016-2035 годы) по борьбе с глобальной эпид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мией туберкулеза.</w:t>
            </w:r>
          </w:p>
        </w:tc>
        <w:tc>
          <w:tcPr>
            <w:tcW w:w="2091" w:type="dxa"/>
          </w:tcPr>
          <w:p w:rsidR="00F11E38" w:rsidRDefault="00F11E38" w:rsidP="00FC74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43DE1" wp14:editId="1856DA5A">
                  <wp:extent cx="1102001" cy="1009816"/>
                  <wp:effectExtent l="0" t="0" r="3175" b="0"/>
                  <wp:docPr id="4" name="Рисунок 4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82" cy="1009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E38" w:rsidRPr="00FC7476" w:rsidRDefault="004B7316" w:rsidP="00F11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7433" cy="3450866"/>
            <wp:effectExtent l="0" t="0" r="8255" b="0"/>
            <wp:docPr id="17" name="Рисунок 17" descr="C:\Users\user\Desktop\смар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март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61" cy="34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3D" w:rsidRDefault="00DC5B55" w:rsidP="00DC5B5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B55">
        <w:rPr>
          <w:rFonts w:ascii="Times New Roman" w:hAnsi="Times New Roman" w:cs="Times New Roman"/>
          <w:b/>
          <w:sz w:val="24"/>
          <w:szCs w:val="24"/>
        </w:rPr>
        <w:t>Чтобы достичь этой цели к 2035 году, необходимо сделать следующее:</w:t>
      </w:r>
    </w:p>
    <w:p w:rsidR="00064100" w:rsidRPr="003A75B4" w:rsidRDefault="004B7316" w:rsidP="00246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7433" cy="3776870"/>
            <wp:effectExtent l="0" t="0" r="8255" b="0"/>
            <wp:docPr id="18" name="Рисунок 18" descr="C:\Users\user\Desktop\смар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март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87" cy="37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BE" w:rsidRDefault="00064100" w:rsidP="00BD3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8997" cy="6297433"/>
            <wp:effectExtent l="0" t="0" r="9525" b="8255"/>
            <wp:docPr id="16" name="Рисунок 16" descr="C:\Users\user\Desktop\tubercule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tuberculez-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70" cy="63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FD" w:rsidRDefault="00B341FD" w:rsidP="00941EF6">
      <w:pPr>
        <w:rPr>
          <w:rFonts w:ascii="Times New Roman" w:hAnsi="Times New Roman" w:cs="Times New Roman"/>
          <w:sz w:val="24"/>
          <w:szCs w:val="24"/>
        </w:rPr>
      </w:pPr>
    </w:p>
    <w:p w:rsidR="00B341FD" w:rsidRDefault="00B341FD" w:rsidP="00941EF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ПК «Клинический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фтизиопульмонологический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центр»</w:t>
      </w:r>
    </w:p>
    <w:p w:rsidR="00B341FD" w:rsidRPr="00B341FD" w:rsidRDefault="00B341FD" w:rsidP="00B341F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341FD" w:rsidRPr="00B341FD" w:rsidSect="007F5EE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AA"/>
    <w:rsid w:val="0006203D"/>
    <w:rsid w:val="00064100"/>
    <w:rsid w:val="00107B22"/>
    <w:rsid w:val="001D0465"/>
    <w:rsid w:val="001E75F0"/>
    <w:rsid w:val="002464C3"/>
    <w:rsid w:val="003A75B4"/>
    <w:rsid w:val="003F5BBE"/>
    <w:rsid w:val="003F5DB8"/>
    <w:rsid w:val="004B7316"/>
    <w:rsid w:val="005601CA"/>
    <w:rsid w:val="007F5EE1"/>
    <w:rsid w:val="00896852"/>
    <w:rsid w:val="008A159F"/>
    <w:rsid w:val="008E7694"/>
    <w:rsid w:val="00941EF6"/>
    <w:rsid w:val="009C62AA"/>
    <w:rsid w:val="009F6C71"/>
    <w:rsid w:val="00A946CB"/>
    <w:rsid w:val="00B341FD"/>
    <w:rsid w:val="00BA3A69"/>
    <w:rsid w:val="00BD3B58"/>
    <w:rsid w:val="00BD4E54"/>
    <w:rsid w:val="00CA16A9"/>
    <w:rsid w:val="00D0513B"/>
    <w:rsid w:val="00DC5B55"/>
    <w:rsid w:val="00F11E38"/>
    <w:rsid w:val="00F36B6C"/>
    <w:rsid w:val="00F668F7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Layout" Target="diagrams/layout1.xm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diagramData" Target="diagrams/data1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33333333333332E-3"/>
          <c:y val="0"/>
          <c:w val="0.9916666666666667"/>
          <c:h val="0.7989967920676581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944444444444442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-1.8518518518518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88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Лист1!$C$3:$E$3</c:f>
              <c:strCache>
                <c:ptCount val="3"/>
                <c:pt idx="0">
                  <c:v>РФ 2015г.</c:v>
                </c:pt>
                <c:pt idx="1">
                  <c:v>Пермский край 2015г.</c:v>
                </c:pt>
                <c:pt idx="2">
                  <c:v>Пермский край 2016г.</c:v>
                </c:pt>
              </c:strCache>
            </c:strRef>
          </c:cat>
          <c:val>
            <c:numRef>
              <c:f>Лист1!$C$4:$E$4</c:f>
              <c:numCache>
                <c:formatCode>General</c:formatCode>
                <c:ptCount val="3"/>
                <c:pt idx="0">
                  <c:v>57.7</c:v>
                </c:pt>
                <c:pt idx="1">
                  <c:v>84.6</c:v>
                </c:pt>
                <c:pt idx="2">
                  <c:v>77.2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963776"/>
        <c:axId val="117772224"/>
        <c:axId val="0"/>
      </c:bar3DChart>
      <c:catAx>
        <c:axId val="109963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117772224"/>
        <c:crosses val="autoZero"/>
        <c:auto val="1"/>
        <c:lblAlgn val="ctr"/>
        <c:lblOffset val="100"/>
        <c:noMultiLvlLbl val="0"/>
      </c:catAx>
      <c:valAx>
        <c:axId val="117772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963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33333333333332E-3"/>
          <c:y val="1.8518518518518517E-2"/>
          <c:w val="0.98888888888888893"/>
          <c:h val="0.7804782735491396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944444444444442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-1.8518518518518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88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Лист1!$C$3:$E$3</c:f>
              <c:strCache>
                <c:ptCount val="3"/>
                <c:pt idx="0">
                  <c:v>РФ 2015г.</c:v>
                </c:pt>
                <c:pt idx="1">
                  <c:v>Пермский край 2015г.</c:v>
                </c:pt>
                <c:pt idx="2">
                  <c:v>Пермский край 2016г.</c:v>
                </c:pt>
              </c:strCache>
            </c:strRef>
          </c:cat>
          <c:val>
            <c:numRef>
              <c:f>Лист1!$C$4:$E$4</c:f>
              <c:numCache>
                <c:formatCode>General</c:formatCode>
                <c:ptCount val="3"/>
                <c:pt idx="0">
                  <c:v>12.4</c:v>
                </c:pt>
                <c:pt idx="1">
                  <c:v>13.3</c:v>
                </c:pt>
                <c:pt idx="2">
                  <c:v>11.7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860352"/>
        <c:axId val="117773952"/>
        <c:axId val="0"/>
      </c:bar3DChart>
      <c:catAx>
        <c:axId val="117860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117773952"/>
        <c:crosses val="autoZero"/>
        <c:auto val="1"/>
        <c:lblAlgn val="ctr"/>
        <c:lblOffset val="100"/>
        <c:noMultiLvlLbl val="0"/>
      </c:catAx>
      <c:valAx>
        <c:axId val="1177739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78603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33333333333332E-3"/>
          <c:y val="1.8518518518518517E-2"/>
          <c:w val="0.98888888888888893"/>
          <c:h val="0.7804782735491396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9444444444444445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776E-2"/>
                  <c:y val="-3.2407771945173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Лист1!$C$3:$E$3</c:f>
              <c:strCache>
                <c:ptCount val="3"/>
                <c:pt idx="0">
                  <c:v>РФ 2015г.</c:v>
                </c:pt>
                <c:pt idx="1">
                  <c:v>Пермский край 2015г.</c:v>
                </c:pt>
                <c:pt idx="2">
                  <c:v>Пермский край 2016г.</c:v>
                </c:pt>
              </c:strCache>
            </c:strRef>
          </c:cat>
          <c:val>
            <c:numRef>
              <c:f>Лист1!$C$4:$E$4</c:f>
              <c:numCache>
                <c:formatCode>General</c:formatCode>
                <c:ptCount val="3"/>
                <c:pt idx="0">
                  <c:v>68</c:v>
                </c:pt>
                <c:pt idx="1">
                  <c:v>79.599999999999994</c:v>
                </c:pt>
                <c:pt idx="2">
                  <c:v>80.8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008640"/>
        <c:axId val="117775680"/>
        <c:axId val="0"/>
      </c:bar3DChart>
      <c:catAx>
        <c:axId val="97008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117775680"/>
        <c:crosses val="autoZero"/>
        <c:auto val="1"/>
        <c:lblAlgn val="ctr"/>
        <c:lblOffset val="100"/>
        <c:noMultiLvlLbl val="0"/>
      </c:catAx>
      <c:valAx>
        <c:axId val="117775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7008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33333333333332E-3"/>
          <c:y val="1.8518518518518517E-2"/>
          <c:w val="0.98888888888888893"/>
          <c:h val="0.7804782735491396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9444444444444445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776E-2"/>
                  <c:y val="-3.2407771945173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Лист1!$C$3:$E$3</c:f>
              <c:strCache>
                <c:ptCount val="3"/>
                <c:pt idx="0">
                  <c:v>РФ 2015г.</c:v>
                </c:pt>
                <c:pt idx="1">
                  <c:v>Пермский край 2015г.</c:v>
                </c:pt>
                <c:pt idx="2">
                  <c:v>Пермский край 2016г.</c:v>
                </c:pt>
              </c:strCache>
            </c:strRef>
          </c:cat>
          <c:val>
            <c:numRef>
              <c:f>Лист1!$C$4:$E$4</c:f>
              <c:numCache>
                <c:formatCode>General</c:formatCode>
                <c:ptCount val="3"/>
                <c:pt idx="0" formatCode="0.0">
                  <c:v>9</c:v>
                </c:pt>
                <c:pt idx="1">
                  <c:v>12.6</c:v>
                </c:pt>
                <c:pt idx="2">
                  <c:v>8.6999999999999993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005568"/>
        <c:axId val="97191040"/>
        <c:axId val="0"/>
      </c:bar3DChart>
      <c:catAx>
        <c:axId val="970055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97191040"/>
        <c:crosses val="autoZero"/>
        <c:auto val="1"/>
        <c:lblAlgn val="ctr"/>
        <c:lblOffset val="100"/>
        <c:noMultiLvlLbl val="0"/>
      </c:catAx>
      <c:valAx>
        <c:axId val="9719104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7005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E53100-FF18-4DC2-AC07-027B6C867F3D}" type="doc">
      <dgm:prSet loTypeId="urn:microsoft.com/office/officeart/2005/8/layout/radial4" loCatId="relationship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8437903-E678-4518-B6AD-CAAAE31AC828}">
      <dgm:prSet phldrT="[Текст]" custT="1"/>
      <dgm:spPr/>
      <dgm:t>
        <a:bodyPr/>
        <a:lstStyle/>
        <a:p>
          <a:r>
            <a:rPr lang="ru-RU" sz="1600" b="1"/>
            <a:t>В настоящее время для своевременной диагностики туберкулеза в Пермском крае используются методы активного выявления заболевания (скрининговые технологии):</a:t>
          </a:r>
        </a:p>
      </dgm:t>
    </dgm:pt>
    <dgm:pt modelId="{B13D6A05-5B2E-432A-899E-390939CBF1ED}" type="parTrans" cxnId="{24F4FB47-8186-49EE-8D2B-2D7440F40450}">
      <dgm:prSet/>
      <dgm:spPr/>
      <dgm:t>
        <a:bodyPr/>
        <a:lstStyle/>
        <a:p>
          <a:endParaRPr lang="ru-RU"/>
        </a:p>
      </dgm:t>
    </dgm:pt>
    <dgm:pt modelId="{7003F306-CE3B-4A22-88CC-D824036426E9}" type="sibTrans" cxnId="{24F4FB47-8186-49EE-8D2B-2D7440F40450}">
      <dgm:prSet/>
      <dgm:spPr/>
      <dgm:t>
        <a:bodyPr/>
        <a:lstStyle/>
        <a:p>
          <a:endParaRPr lang="ru-RU"/>
        </a:p>
      </dgm:t>
    </dgm:pt>
    <dgm:pt modelId="{55B56148-03B7-4623-BA02-DFAE4AD90FCC}">
      <dgm:prSet phldrT="[Текст]"/>
      <dgm:spPr/>
      <dgm:t>
        <a:bodyPr/>
        <a:lstStyle/>
        <a:p>
          <a:r>
            <a:rPr lang="ru-RU"/>
            <a:t>Туберкулинодиагностика (проба Манту) у детей с 1 года до 7 лет</a:t>
          </a:r>
        </a:p>
      </dgm:t>
    </dgm:pt>
    <dgm:pt modelId="{2AEEB235-88F7-4C71-B7FE-C11532235A64}" type="parTrans" cxnId="{66C1B345-D5F0-4134-8662-F5EF1032161C}">
      <dgm:prSet/>
      <dgm:spPr/>
      <dgm:t>
        <a:bodyPr/>
        <a:lstStyle/>
        <a:p>
          <a:endParaRPr lang="ru-RU"/>
        </a:p>
      </dgm:t>
    </dgm:pt>
    <dgm:pt modelId="{A0911529-F5DE-4825-A820-5821A19C128E}" type="sibTrans" cxnId="{66C1B345-D5F0-4134-8662-F5EF1032161C}">
      <dgm:prSet/>
      <dgm:spPr/>
      <dgm:t>
        <a:bodyPr/>
        <a:lstStyle/>
        <a:p>
          <a:endParaRPr lang="ru-RU"/>
        </a:p>
      </dgm:t>
    </dgm:pt>
    <dgm:pt modelId="{7C93421D-5B75-4783-87B3-09166715BB63}">
      <dgm:prSet phldrT="[Текст]"/>
      <dgm:spPr/>
      <dgm:t>
        <a:bodyPr/>
        <a:lstStyle/>
        <a:p>
          <a:r>
            <a:rPr lang="ru-RU"/>
            <a:t>Проба с аллергеном туберкулезным рекомбинантным (Диаскин тест) с 8 лет до 17 лет</a:t>
          </a:r>
        </a:p>
      </dgm:t>
    </dgm:pt>
    <dgm:pt modelId="{4368AC30-C09A-4656-AD26-E4B86A8525D8}" type="parTrans" cxnId="{75A422A2-C427-4C73-95DC-F9E312CDC78A}">
      <dgm:prSet/>
      <dgm:spPr/>
      <dgm:t>
        <a:bodyPr/>
        <a:lstStyle/>
        <a:p>
          <a:endParaRPr lang="ru-RU"/>
        </a:p>
      </dgm:t>
    </dgm:pt>
    <dgm:pt modelId="{53FBBBA5-5BDB-461D-A02C-149AED326F76}" type="sibTrans" cxnId="{75A422A2-C427-4C73-95DC-F9E312CDC78A}">
      <dgm:prSet/>
      <dgm:spPr/>
      <dgm:t>
        <a:bodyPr/>
        <a:lstStyle/>
        <a:p>
          <a:endParaRPr lang="ru-RU"/>
        </a:p>
      </dgm:t>
    </dgm:pt>
    <dgm:pt modelId="{41819289-D05D-49E0-A2E6-426DE851897C}">
      <dgm:prSet phldrT="[Текст]"/>
      <dgm:spPr/>
      <dgm:t>
        <a:bodyPr/>
        <a:lstStyle/>
        <a:p>
          <a:r>
            <a:rPr lang="ru-RU"/>
            <a:t>Флюорографическое обследование населения с 15 лет и старше</a:t>
          </a:r>
        </a:p>
      </dgm:t>
    </dgm:pt>
    <dgm:pt modelId="{9B8C915A-80C6-4D3F-9160-18A4E4600475}" type="parTrans" cxnId="{8359671B-7AF9-46EF-A77A-E1644897A169}">
      <dgm:prSet/>
      <dgm:spPr/>
      <dgm:t>
        <a:bodyPr/>
        <a:lstStyle/>
        <a:p>
          <a:endParaRPr lang="ru-RU"/>
        </a:p>
      </dgm:t>
    </dgm:pt>
    <dgm:pt modelId="{E3F76E54-3EF3-4FC7-B93C-2F231E07BF3E}" type="sibTrans" cxnId="{8359671B-7AF9-46EF-A77A-E1644897A169}">
      <dgm:prSet/>
      <dgm:spPr/>
      <dgm:t>
        <a:bodyPr/>
        <a:lstStyle/>
        <a:p>
          <a:endParaRPr lang="ru-RU"/>
        </a:p>
      </dgm:t>
    </dgm:pt>
    <dgm:pt modelId="{F4A0B384-F6F3-4555-9488-890545FCA709}">
      <dgm:prSet/>
      <dgm:spPr/>
      <dgm:t>
        <a:bodyPr/>
        <a:lstStyle/>
        <a:p>
          <a:endParaRPr lang="ru-RU"/>
        </a:p>
      </dgm:t>
    </dgm:pt>
    <dgm:pt modelId="{EC8374C4-543A-4DAB-B6D5-05B4DE87FAD2}" type="parTrans" cxnId="{7384F0AA-102E-4D0B-AFFE-154CB0FA19C5}">
      <dgm:prSet/>
      <dgm:spPr/>
      <dgm:t>
        <a:bodyPr/>
        <a:lstStyle/>
        <a:p>
          <a:endParaRPr lang="ru-RU"/>
        </a:p>
      </dgm:t>
    </dgm:pt>
    <dgm:pt modelId="{7A1B6843-A550-4D59-9E4B-D7FD806B8594}" type="sibTrans" cxnId="{7384F0AA-102E-4D0B-AFFE-154CB0FA19C5}">
      <dgm:prSet/>
      <dgm:spPr/>
      <dgm:t>
        <a:bodyPr/>
        <a:lstStyle/>
        <a:p>
          <a:endParaRPr lang="ru-RU"/>
        </a:p>
      </dgm:t>
    </dgm:pt>
    <dgm:pt modelId="{02E5F25F-70F3-4DDC-AD1D-470393C67860}" type="pres">
      <dgm:prSet presAssocID="{75E53100-FF18-4DC2-AC07-027B6C867F3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CAEF8C-D26D-46D5-95B1-A582D1697B14}" type="pres">
      <dgm:prSet presAssocID="{F8437903-E678-4518-B6AD-CAAAE31AC828}" presName="centerShape" presStyleLbl="node0" presStyleIdx="0" presStyleCnt="1" custScaleX="401746" custScaleY="63090" custLinFactNeighborX="0" custLinFactNeighborY="-5599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7722AB9-8615-4DFA-810B-2A963861F176}" type="pres">
      <dgm:prSet presAssocID="{2AEEB235-88F7-4C71-B7FE-C11532235A64}" presName="parTrans" presStyleLbl="bgSibTrans2D1" presStyleIdx="0" presStyleCnt="3" custAng="20731492" custScaleX="88326" custLinFactNeighborX="45406" custLinFactNeighborY="13837"/>
      <dgm:spPr/>
      <dgm:t>
        <a:bodyPr/>
        <a:lstStyle/>
        <a:p>
          <a:endParaRPr lang="ru-RU"/>
        </a:p>
      </dgm:t>
    </dgm:pt>
    <dgm:pt modelId="{0629EDD9-9969-4771-ACE4-AFB28430B3FF}" type="pres">
      <dgm:prSet presAssocID="{55B56148-03B7-4623-BA02-DFAE4AD90FCC}" presName="node" presStyleLbl="node1" presStyleIdx="0" presStyleCnt="3" custScaleX="174298" custScaleY="97907" custRadScaleRad="117798" custRadScaleInc="-150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E77D1E-99B7-4111-8269-ECF692C0E42C}" type="pres">
      <dgm:prSet presAssocID="{4368AC30-C09A-4656-AD26-E4B86A8525D8}" presName="parTrans" presStyleLbl="bgSibTrans2D1" presStyleIdx="1" presStyleCnt="3" custLinFactNeighborX="-871" custLinFactNeighborY="-13837"/>
      <dgm:spPr/>
      <dgm:t>
        <a:bodyPr/>
        <a:lstStyle/>
        <a:p>
          <a:endParaRPr lang="ru-RU"/>
        </a:p>
      </dgm:t>
    </dgm:pt>
    <dgm:pt modelId="{31E2CB8D-3447-4749-88DA-CD47AF609D95}" type="pres">
      <dgm:prSet presAssocID="{7C93421D-5B75-4783-87B3-09166715BB63}" presName="node" presStyleLbl="node1" presStyleIdx="1" presStyleCnt="3" custScaleX="186479" custRadScaleRad="2869" custRadScaleInc="241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5F5BEA-5C44-41F4-B153-A10C3C8E7AED}" type="pres">
      <dgm:prSet presAssocID="{9B8C915A-80C6-4D3F-9160-18A4E4600475}" presName="parTrans" presStyleLbl="bgSibTrans2D1" presStyleIdx="2" presStyleCnt="3" custAng="466208" custLinFactNeighborX="-34575" custLinFactNeighborY="20756"/>
      <dgm:spPr/>
      <dgm:t>
        <a:bodyPr/>
        <a:lstStyle/>
        <a:p>
          <a:endParaRPr lang="ru-RU"/>
        </a:p>
      </dgm:t>
    </dgm:pt>
    <dgm:pt modelId="{085A2700-9CE1-4AEC-BACD-A019F5AEA24E}" type="pres">
      <dgm:prSet presAssocID="{41819289-D05D-49E0-A2E6-426DE851897C}" presName="node" presStyleLbl="node1" presStyleIdx="2" presStyleCnt="3" custScaleX="185354" custScaleY="93638" custRadScaleRad="114084" custRadScaleInc="13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977A02F-80A7-4771-A8C0-A8DC8657DCFB}" type="presOf" srcId="{2AEEB235-88F7-4C71-B7FE-C11532235A64}" destId="{57722AB9-8615-4DFA-810B-2A963861F176}" srcOrd="0" destOrd="0" presId="urn:microsoft.com/office/officeart/2005/8/layout/radial4"/>
    <dgm:cxn modelId="{96784079-C385-4EBF-A9A4-2C627413F202}" type="presOf" srcId="{75E53100-FF18-4DC2-AC07-027B6C867F3D}" destId="{02E5F25F-70F3-4DDC-AD1D-470393C67860}" srcOrd="0" destOrd="0" presId="urn:microsoft.com/office/officeart/2005/8/layout/radial4"/>
    <dgm:cxn modelId="{E6AE7A12-54D7-4D8E-9E4A-C083AB288BD8}" type="presOf" srcId="{F8437903-E678-4518-B6AD-CAAAE31AC828}" destId="{C7CAEF8C-D26D-46D5-95B1-A582D1697B14}" srcOrd="0" destOrd="0" presId="urn:microsoft.com/office/officeart/2005/8/layout/radial4"/>
    <dgm:cxn modelId="{8359671B-7AF9-46EF-A77A-E1644897A169}" srcId="{F8437903-E678-4518-B6AD-CAAAE31AC828}" destId="{41819289-D05D-49E0-A2E6-426DE851897C}" srcOrd="2" destOrd="0" parTransId="{9B8C915A-80C6-4D3F-9160-18A4E4600475}" sibTransId="{E3F76E54-3EF3-4FC7-B93C-2F231E07BF3E}"/>
    <dgm:cxn modelId="{66C1B345-D5F0-4134-8662-F5EF1032161C}" srcId="{F8437903-E678-4518-B6AD-CAAAE31AC828}" destId="{55B56148-03B7-4623-BA02-DFAE4AD90FCC}" srcOrd="0" destOrd="0" parTransId="{2AEEB235-88F7-4C71-B7FE-C11532235A64}" sibTransId="{A0911529-F5DE-4825-A820-5821A19C128E}"/>
    <dgm:cxn modelId="{24F4FB47-8186-49EE-8D2B-2D7440F40450}" srcId="{75E53100-FF18-4DC2-AC07-027B6C867F3D}" destId="{F8437903-E678-4518-B6AD-CAAAE31AC828}" srcOrd="0" destOrd="0" parTransId="{B13D6A05-5B2E-432A-899E-390939CBF1ED}" sibTransId="{7003F306-CE3B-4A22-88CC-D824036426E9}"/>
    <dgm:cxn modelId="{918C1509-701D-4940-AC94-A0839FD1D86B}" type="presOf" srcId="{55B56148-03B7-4623-BA02-DFAE4AD90FCC}" destId="{0629EDD9-9969-4771-ACE4-AFB28430B3FF}" srcOrd="0" destOrd="0" presId="urn:microsoft.com/office/officeart/2005/8/layout/radial4"/>
    <dgm:cxn modelId="{64FB4387-5EDA-4C7E-A01A-D0817EF09C21}" type="presOf" srcId="{4368AC30-C09A-4656-AD26-E4B86A8525D8}" destId="{33E77D1E-99B7-4111-8269-ECF692C0E42C}" srcOrd="0" destOrd="0" presId="urn:microsoft.com/office/officeart/2005/8/layout/radial4"/>
    <dgm:cxn modelId="{309EFC13-8A6A-4A30-AF76-AEF66B473D58}" type="presOf" srcId="{41819289-D05D-49E0-A2E6-426DE851897C}" destId="{085A2700-9CE1-4AEC-BACD-A019F5AEA24E}" srcOrd="0" destOrd="0" presId="urn:microsoft.com/office/officeart/2005/8/layout/radial4"/>
    <dgm:cxn modelId="{7384F0AA-102E-4D0B-AFFE-154CB0FA19C5}" srcId="{75E53100-FF18-4DC2-AC07-027B6C867F3D}" destId="{F4A0B384-F6F3-4555-9488-890545FCA709}" srcOrd="1" destOrd="0" parTransId="{EC8374C4-543A-4DAB-B6D5-05B4DE87FAD2}" sibTransId="{7A1B6843-A550-4D59-9E4B-D7FD806B8594}"/>
    <dgm:cxn modelId="{DE6A7542-7467-4A4C-9ED8-2349420EEFB2}" type="presOf" srcId="{9B8C915A-80C6-4D3F-9160-18A4E4600475}" destId="{4D5F5BEA-5C44-41F4-B153-A10C3C8E7AED}" srcOrd="0" destOrd="0" presId="urn:microsoft.com/office/officeart/2005/8/layout/radial4"/>
    <dgm:cxn modelId="{1350D900-24B7-4AE2-A078-E707B9E8E468}" type="presOf" srcId="{7C93421D-5B75-4783-87B3-09166715BB63}" destId="{31E2CB8D-3447-4749-88DA-CD47AF609D95}" srcOrd="0" destOrd="0" presId="urn:microsoft.com/office/officeart/2005/8/layout/radial4"/>
    <dgm:cxn modelId="{75A422A2-C427-4C73-95DC-F9E312CDC78A}" srcId="{F8437903-E678-4518-B6AD-CAAAE31AC828}" destId="{7C93421D-5B75-4783-87B3-09166715BB63}" srcOrd="1" destOrd="0" parTransId="{4368AC30-C09A-4656-AD26-E4B86A8525D8}" sibTransId="{53FBBBA5-5BDB-461D-A02C-149AED326F76}"/>
    <dgm:cxn modelId="{44F06EA0-B1E5-450B-B08A-F5E420F5E228}" type="presParOf" srcId="{02E5F25F-70F3-4DDC-AD1D-470393C67860}" destId="{C7CAEF8C-D26D-46D5-95B1-A582D1697B14}" srcOrd="0" destOrd="0" presId="urn:microsoft.com/office/officeart/2005/8/layout/radial4"/>
    <dgm:cxn modelId="{E93BA0E1-4607-4D95-81BA-81695DBCED13}" type="presParOf" srcId="{02E5F25F-70F3-4DDC-AD1D-470393C67860}" destId="{57722AB9-8615-4DFA-810B-2A963861F176}" srcOrd="1" destOrd="0" presId="urn:microsoft.com/office/officeart/2005/8/layout/radial4"/>
    <dgm:cxn modelId="{5BF8FF9A-D810-44A7-BC25-7005871DBE15}" type="presParOf" srcId="{02E5F25F-70F3-4DDC-AD1D-470393C67860}" destId="{0629EDD9-9969-4771-ACE4-AFB28430B3FF}" srcOrd="2" destOrd="0" presId="urn:microsoft.com/office/officeart/2005/8/layout/radial4"/>
    <dgm:cxn modelId="{2A8F1F34-5D4C-460D-804B-D5099184B392}" type="presParOf" srcId="{02E5F25F-70F3-4DDC-AD1D-470393C67860}" destId="{33E77D1E-99B7-4111-8269-ECF692C0E42C}" srcOrd="3" destOrd="0" presId="urn:microsoft.com/office/officeart/2005/8/layout/radial4"/>
    <dgm:cxn modelId="{BC9C0F32-BDC9-4EE8-A9E3-06FF030319D1}" type="presParOf" srcId="{02E5F25F-70F3-4DDC-AD1D-470393C67860}" destId="{31E2CB8D-3447-4749-88DA-CD47AF609D95}" srcOrd="4" destOrd="0" presId="urn:microsoft.com/office/officeart/2005/8/layout/radial4"/>
    <dgm:cxn modelId="{5AFD8200-4FAC-441C-97F9-49D554C6D140}" type="presParOf" srcId="{02E5F25F-70F3-4DDC-AD1D-470393C67860}" destId="{4D5F5BEA-5C44-41F4-B153-A10C3C8E7AED}" srcOrd="5" destOrd="0" presId="urn:microsoft.com/office/officeart/2005/8/layout/radial4"/>
    <dgm:cxn modelId="{5993AF78-2CD6-48C6-9EEB-628E85715C74}" type="presParOf" srcId="{02E5F25F-70F3-4DDC-AD1D-470393C67860}" destId="{085A2700-9CE1-4AEC-BACD-A019F5AEA24E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CAEF8C-D26D-46D5-95B1-A582D1697B14}">
      <dsp:nvSpPr>
        <dsp:cNvPr id="0" name=""/>
        <dsp:cNvSpPr/>
      </dsp:nvSpPr>
      <dsp:spPr>
        <a:xfrm>
          <a:off x="452597" y="0"/>
          <a:ext cx="5567165" cy="874265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В настоящее время для своевременной диагностики туберкулеза в Пермском крае используются методы активного выявления заболевания (скрининговые технологии):</a:t>
          </a:r>
        </a:p>
      </dsp:txBody>
      <dsp:txXfrm>
        <a:off x="495275" y="42678"/>
        <a:ext cx="5481809" cy="788909"/>
      </dsp:txXfrm>
    </dsp:sp>
    <dsp:sp modelId="{57722AB9-8615-4DFA-810B-2A963861F176}">
      <dsp:nvSpPr>
        <dsp:cNvPr id="0" name=""/>
        <dsp:cNvSpPr/>
      </dsp:nvSpPr>
      <dsp:spPr>
        <a:xfrm rot="8150460">
          <a:off x="1887692" y="1072106"/>
          <a:ext cx="1138670" cy="39493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629EDD9-9969-4771-ACE4-AFB28430B3FF}">
      <dsp:nvSpPr>
        <dsp:cNvPr id="0" name=""/>
        <dsp:cNvSpPr/>
      </dsp:nvSpPr>
      <dsp:spPr>
        <a:xfrm>
          <a:off x="164393" y="1018574"/>
          <a:ext cx="2294555" cy="10311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Туберкулинодиагностика (проба Манту) у детей с 1 года до 7 лет</a:t>
          </a:r>
        </a:p>
      </dsp:txBody>
      <dsp:txXfrm>
        <a:off x="194594" y="1048775"/>
        <a:ext cx="2234153" cy="970719"/>
      </dsp:txXfrm>
    </dsp:sp>
    <dsp:sp modelId="{33E77D1E-99B7-4111-8269-ECF692C0E42C}">
      <dsp:nvSpPr>
        <dsp:cNvPr id="0" name=""/>
        <dsp:cNvSpPr/>
      </dsp:nvSpPr>
      <dsp:spPr>
        <a:xfrm rot="5349979">
          <a:off x="2468279" y="1485429"/>
          <a:ext cx="1546705" cy="39493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E2CB8D-3447-4749-88DA-CD47AF609D95}">
      <dsp:nvSpPr>
        <dsp:cNvPr id="0" name=""/>
        <dsp:cNvSpPr/>
      </dsp:nvSpPr>
      <dsp:spPr>
        <a:xfrm>
          <a:off x="2038899" y="1984233"/>
          <a:ext cx="2454913" cy="10531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Проба с аллергеном туберкулезным рекомбинантным (Диаскин тест) с 8 лет до 17 лет</a:t>
          </a:r>
        </a:p>
      </dsp:txBody>
      <dsp:txXfrm>
        <a:off x="2069745" y="2015079"/>
        <a:ext cx="2393221" cy="991472"/>
      </dsp:txXfrm>
    </dsp:sp>
    <dsp:sp modelId="{4D5F5BEA-5C44-41F4-B153-A10C3C8E7AED}">
      <dsp:nvSpPr>
        <dsp:cNvPr id="0" name=""/>
        <dsp:cNvSpPr/>
      </dsp:nvSpPr>
      <dsp:spPr>
        <a:xfrm rot="2311721">
          <a:off x="3486868" y="1102644"/>
          <a:ext cx="1255243" cy="39493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85A2700-9CE1-4AEC-BACD-A019F5AEA24E}">
      <dsp:nvSpPr>
        <dsp:cNvPr id="0" name=""/>
        <dsp:cNvSpPr/>
      </dsp:nvSpPr>
      <dsp:spPr>
        <a:xfrm>
          <a:off x="3867773" y="1046037"/>
          <a:ext cx="2440102" cy="9861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Флюорографическое обследование населения с 15 лет и старше</a:t>
          </a:r>
        </a:p>
      </dsp:txBody>
      <dsp:txXfrm>
        <a:off x="3896657" y="1074921"/>
        <a:ext cx="2382334" cy="9283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347A-29EA-4DDD-9A8E-B4E35A4C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2017-03-10T05:42:00Z</dcterms:created>
  <dcterms:modified xsi:type="dcterms:W3CDTF">2017-03-10T05:42:00Z</dcterms:modified>
</cp:coreProperties>
</file>